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18" w:rsidRPr="00F0511C" w:rsidRDefault="000B0818" w:rsidP="00774557">
      <w:pPr>
        <w:spacing w:line="360" w:lineRule="auto"/>
        <w:jc w:val="center"/>
        <w:rPr>
          <w:rFonts w:ascii="宋体" w:hAnsi="宋体" w:cs="Times New Roman"/>
          <w:b/>
          <w:sz w:val="44"/>
          <w:szCs w:val="44"/>
        </w:rPr>
      </w:pPr>
      <w:r w:rsidRPr="00F0511C">
        <w:rPr>
          <w:rFonts w:ascii="宋体" w:hAnsi="宋体"/>
          <w:b/>
          <w:color w:val="333333"/>
          <w:sz w:val="32"/>
          <w:szCs w:val="32"/>
        </w:rPr>
        <w:t xml:space="preserve"> </w:t>
      </w:r>
      <w:r w:rsidRPr="00F0511C">
        <w:rPr>
          <w:rFonts w:ascii="宋体" w:hAnsi="宋体" w:cs="黑体" w:hint="eastAsia"/>
          <w:b/>
          <w:sz w:val="44"/>
          <w:szCs w:val="44"/>
        </w:rPr>
        <w:t>霸州市自然资源和规划局</w:t>
      </w:r>
    </w:p>
    <w:p w:rsidR="000B0818" w:rsidRPr="00F0511C" w:rsidRDefault="000B0818" w:rsidP="00774557">
      <w:pPr>
        <w:spacing w:line="360" w:lineRule="auto"/>
        <w:jc w:val="center"/>
        <w:rPr>
          <w:rFonts w:ascii="宋体" w:hAnsi="宋体" w:cs="黑体"/>
          <w:b/>
          <w:sz w:val="44"/>
          <w:szCs w:val="44"/>
        </w:rPr>
      </w:pPr>
      <w:r w:rsidRPr="00F0511C">
        <w:rPr>
          <w:rFonts w:ascii="宋体" w:hAnsi="宋体" w:cs="黑体" w:hint="eastAsia"/>
          <w:b/>
          <w:sz w:val="44"/>
          <w:szCs w:val="44"/>
        </w:rPr>
        <w:t>行政执法公示实施办法</w:t>
      </w:r>
    </w:p>
    <w:p w:rsidR="00981F18" w:rsidRPr="00F0511C" w:rsidRDefault="00981F18" w:rsidP="00774557">
      <w:pPr>
        <w:spacing w:line="360" w:lineRule="auto"/>
        <w:jc w:val="center"/>
        <w:rPr>
          <w:rFonts w:ascii="宋体" w:hAnsi="宋体" w:cs="Times New Roman"/>
          <w:b/>
          <w:sz w:val="44"/>
          <w:szCs w:val="44"/>
        </w:rPr>
      </w:pPr>
    </w:p>
    <w:p w:rsidR="000B0818" w:rsidRPr="00981F18" w:rsidRDefault="000B0818" w:rsidP="00774557">
      <w:pPr>
        <w:spacing w:line="360" w:lineRule="auto"/>
        <w:rPr>
          <w:rFonts w:ascii="仿宋" w:eastAsia="仿宋" w:hAnsi="仿宋" w:cs="Times New Roman"/>
          <w:sz w:val="32"/>
          <w:szCs w:val="32"/>
        </w:rPr>
      </w:pPr>
      <w:r>
        <w:rPr>
          <w:rFonts w:ascii="仿宋" w:eastAsia="仿宋" w:hAnsi="仿宋" w:cs="仿宋" w:hint="eastAsia"/>
          <w:sz w:val="32"/>
          <w:szCs w:val="32"/>
        </w:rPr>
        <w:t xml:space="preserve">　</w:t>
      </w:r>
      <w:r w:rsidRPr="00981F18">
        <w:rPr>
          <w:rFonts w:ascii="仿宋" w:eastAsia="仿宋" w:hAnsi="仿宋" w:cs="仿宋" w:hint="eastAsia"/>
          <w:sz w:val="32"/>
          <w:szCs w:val="32"/>
        </w:rPr>
        <w:t xml:space="preserve">　</w:t>
      </w:r>
      <w:r w:rsidRPr="00981F18">
        <w:rPr>
          <w:rFonts w:ascii="仿宋" w:eastAsia="仿宋" w:hAnsi="仿宋" w:cs="宋体" w:hint="eastAsia"/>
          <w:sz w:val="32"/>
          <w:szCs w:val="32"/>
        </w:rPr>
        <w:t>第一条</w:t>
      </w:r>
      <w:r w:rsidRPr="00981F18">
        <w:rPr>
          <w:rFonts w:ascii="宋体" w:hAnsi="宋体" w:cs="宋体" w:hint="eastAsia"/>
          <w:b/>
          <w:bCs/>
          <w:sz w:val="32"/>
          <w:szCs w:val="32"/>
        </w:rPr>
        <w:t> </w:t>
      </w:r>
      <w:r w:rsidRPr="00981F18">
        <w:rPr>
          <w:rFonts w:ascii="仿宋" w:eastAsia="仿宋" w:hAnsi="仿宋" w:cs="仿宋" w:hint="eastAsia"/>
          <w:sz w:val="32"/>
          <w:szCs w:val="32"/>
        </w:rPr>
        <w:t>为提高行政执法工作透明度，保障和监督行政执法部门依法行政，切实保护公民、法人和其他组织的合法权益，加快建设法治政府，根据《河北省行政执法公示办法》、《廊坊市行政执法公示办法》，结合本部门行政执法工作实际，制定本办法。</w:t>
      </w:r>
    </w:p>
    <w:p w:rsidR="000B0818" w:rsidRPr="00981F18" w:rsidRDefault="000B0818" w:rsidP="00774557">
      <w:pPr>
        <w:spacing w:line="360" w:lineRule="auto"/>
        <w:rPr>
          <w:rFonts w:ascii="仿宋" w:eastAsia="仿宋" w:hAnsi="仿宋" w:cs="Times New Roman"/>
          <w:sz w:val="32"/>
          <w:szCs w:val="32"/>
        </w:rPr>
      </w:pPr>
      <w:r w:rsidRPr="00981F18">
        <w:rPr>
          <w:rFonts w:ascii="仿宋" w:eastAsia="仿宋" w:hAnsi="仿宋" w:cs="仿宋" w:hint="eastAsia"/>
          <w:sz w:val="32"/>
          <w:szCs w:val="32"/>
        </w:rPr>
        <w:t xml:space="preserve">　　</w:t>
      </w:r>
      <w:r w:rsidRPr="00981F18">
        <w:rPr>
          <w:rFonts w:ascii="仿宋" w:eastAsia="仿宋" w:hAnsi="仿宋" w:cs="宋体" w:hint="eastAsia"/>
          <w:sz w:val="32"/>
          <w:szCs w:val="32"/>
        </w:rPr>
        <w:t>第二条</w:t>
      </w:r>
      <w:r w:rsidRPr="00981F18">
        <w:rPr>
          <w:rFonts w:ascii="宋体" w:hAnsi="宋体" w:cs="宋体" w:hint="eastAsia"/>
          <w:sz w:val="32"/>
          <w:szCs w:val="32"/>
        </w:rPr>
        <w:t> </w:t>
      </w:r>
      <w:r w:rsidRPr="00981F18">
        <w:rPr>
          <w:rFonts w:ascii="仿宋" w:eastAsia="仿宋" w:hAnsi="仿宋" w:cs="仿宋" w:hint="eastAsia"/>
          <w:sz w:val="32"/>
          <w:szCs w:val="32"/>
        </w:rPr>
        <w:t>本办法所称行政执法公示是指我市自然资源和规划局通过一定载体和方式，将本部门的执法主体、人员、职责、权限、依据、程序、结果、监督方式、救济途径等行政执法信息，主动向社会公开，保障行政相对人和社会公众的知情权、参与权、救济权、监督权，自觉接受社会监督的活动。</w:t>
      </w:r>
    </w:p>
    <w:p w:rsidR="000B0818" w:rsidRPr="00981F18" w:rsidRDefault="000B0818" w:rsidP="00774557">
      <w:pPr>
        <w:spacing w:line="360" w:lineRule="auto"/>
        <w:rPr>
          <w:rFonts w:ascii="仿宋" w:eastAsia="仿宋" w:hAnsi="仿宋" w:cs="Times New Roman"/>
          <w:sz w:val="32"/>
          <w:szCs w:val="32"/>
        </w:rPr>
      </w:pPr>
      <w:r w:rsidRPr="00981F18">
        <w:rPr>
          <w:rFonts w:ascii="仿宋" w:eastAsia="仿宋" w:hAnsi="仿宋" w:cs="仿宋" w:hint="eastAsia"/>
          <w:sz w:val="32"/>
          <w:szCs w:val="32"/>
        </w:rPr>
        <w:t xml:space="preserve">　　</w:t>
      </w:r>
      <w:r w:rsidRPr="00981F18">
        <w:rPr>
          <w:rFonts w:ascii="仿宋" w:eastAsia="仿宋" w:hAnsi="仿宋" w:cs="宋体" w:hint="eastAsia"/>
          <w:sz w:val="32"/>
          <w:szCs w:val="32"/>
        </w:rPr>
        <w:t>第三条</w:t>
      </w:r>
      <w:r w:rsidRPr="00981F18">
        <w:rPr>
          <w:rFonts w:ascii="宋体" w:hAnsi="宋体" w:cs="宋体" w:hint="eastAsia"/>
          <w:sz w:val="32"/>
          <w:szCs w:val="32"/>
        </w:rPr>
        <w:t> </w:t>
      </w:r>
      <w:r w:rsidRPr="00981F18">
        <w:rPr>
          <w:rFonts w:ascii="仿宋" w:eastAsia="仿宋" w:hAnsi="仿宋" w:cs="仿宋" w:hint="eastAsia"/>
          <w:sz w:val="32"/>
          <w:szCs w:val="32"/>
        </w:rPr>
        <w:t>行政执法公示制度应当在行政处罚、行政征收、行政收费、行政检查四类行政执法行为中全面推行行政执法公示制度。</w:t>
      </w:r>
    </w:p>
    <w:p w:rsidR="00981F18" w:rsidRDefault="000B0818" w:rsidP="00981F18">
      <w:pPr>
        <w:spacing w:line="360" w:lineRule="auto"/>
        <w:ind w:firstLineChars="196" w:firstLine="627"/>
        <w:rPr>
          <w:rFonts w:ascii="仿宋" w:eastAsia="仿宋" w:hAnsi="仿宋" w:cs="Times New Roman"/>
          <w:sz w:val="32"/>
          <w:szCs w:val="32"/>
        </w:rPr>
      </w:pPr>
      <w:r w:rsidRPr="00981F18">
        <w:rPr>
          <w:rFonts w:ascii="仿宋" w:eastAsia="仿宋" w:hAnsi="仿宋" w:cs="宋体" w:hint="eastAsia"/>
          <w:sz w:val="32"/>
          <w:szCs w:val="32"/>
        </w:rPr>
        <w:t>第四条</w:t>
      </w:r>
      <w:r w:rsidRPr="00981F18">
        <w:rPr>
          <w:rFonts w:ascii="宋体" w:hAnsi="宋体" w:cs="宋体" w:hint="eastAsia"/>
          <w:sz w:val="32"/>
          <w:szCs w:val="32"/>
        </w:rPr>
        <w:t> </w:t>
      </w:r>
      <w:r w:rsidRPr="00981F18">
        <w:rPr>
          <w:rFonts w:ascii="仿宋" w:eastAsia="仿宋" w:hAnsi="仿宋" w:cs="仿宋" w:hint="eastAsia"/>
          <w:sz w:val="32"/>
          <w:szCs w:val="32"/>
        </w:rPr>
        <w:t>行政执法公示应当坚持公平、公正、合法、及时、准确、便民的原则。</w:t>
      </w:r>
    </w:p>
    <w:p w:rsidR="000B0818" w:rsidRPr="00981F18" w:rsidRDefault="000B0818" w:rsidP="00774557">
      <w:pPr>
        <w:spacing w:line="360" w:lineRule="auto"/>
        <w:rPr>
          <w:rFonts w:ascii="仿宋" w:eastAsia="仿宋" w:hAnsi="仿宋" w:cs="Times New Roman"/>
          <w:sz w:val="32"/>
          <w:szCs w:val="32"/>
        </w:rPr>
      </w:pPr>
      <w:r>
        <w:rPr>
          <w:rFonts w:ascii="仿宋" w:eastAsia="仿宋" w:hAnsi="仿宋" w:cs="仿宋" w:hint="eastAsia"/>
          <w:sz w:val="32"/>
          <w:szCs w:val="32"/>
        </w:rPr>
        <w:t xml:space="preserve">　</w:t>
      </w:r>
      <w:r w:rsidRPr="00981F18">
        <w:rPr>
          <w:rFonts w:ascii="仿宋" w:eastAsia="仿宋" w:hAnsi="仿宋" w:cs="仿宋" w:hint="eastAsia"/>
          <w:sz w:val="32"/>
          <w:szCs w:val="32"/>
        </w:rPr>
        <w:t xml:space="preserve">　</w:t>
      </w:r>
      <w:r w:rsidRPr="00981F18">
        <w:rPr>
          <w:rFonts w:ascii="仿宋" w:eastAsia="仿宋" w:hAnsi="仿宋" w:cs="宋体" w:hint="eastAsia"/>
          <w:sz w:val="32"/>
          <w:szCs w:val="32"/>
        </w:rPr>
        <w:t>第五条</w:t>
      </w:r>
      <w:r w:rsidRPr="00981F18">
        <w:rPr>
          <w:rFonts w:ascii="宋体" w:hAnsi="宋体" w:cs="宋体" w:hint="eastAsia"/>
          <w:b/>
          <w:bCs/>
          <w:sz w:val="32"/>
          <w:szCs w:val="32"/>
        </w:rPr>
        <w:t> </w:t>
      </w:r>
      <w:r w:rsidRPr="00981F18">
        <w:rPr>
          <w:rFonts w:ascii="仿宋" w:eastAsia="仿宋" w:hAnsi="仿宋" w:cs="宋体"/>
          <w:b/>
          <w:bCs/>
          <w:sz w:val="32"/>
          <w:szCs w:val="32"/>
        </w:rPr>
        <w:t xml:space="preserve"> </w:t>
      </w:r>
      <w:r w:rsidRPr="00981F18">
        <w:rPr>
          <w:rFonts w:ascii="仿宋" w:eastAsia="仿宋" w:hAnsi="仿宋" w:cs="仿宋" w:hint="eastAsia"/>
          <w:sz w:val="32"/>
          <w:szCs w:val="32"/>
        </w:rPr>
        <w:t>事前公开应当包括以下主要内容：</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（一）行政执法主体，主要公示市局和局属执法机构的名称、具体职责、内设执法机构、职责分工、管辖范围、执法区域；</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（二）行政执法人员，主要公开市局和各分局执法单位执法人员姓名、职务、执法证件号码和执法范围等；</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lastRenderedPageBreak/>
        <w:t>（三）执法依据，主要结合政府信息公开、执法事项清单公布、“双随机一公开”监管等工作，公开我市自然资源管理行政执法所依据的法律、法规、规章和规范性文件；</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（四）执法权限，公示我市自然资源管理领域的行政处罚、行政征收、行政收费、行政检查等职权范围；</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（五）执法程序，主动公示我市自然资源管理行政执法的具体程序，包括方式、步骤、时限和顺序，逐项制定行政执法流程图；</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（六）随机抽查事项清单，公示我市自然资源和规划局随机抽查事项清单，明确抽查依据、抽查主体、抽查内容、抽查方式、抽查比例、抽查频次等内容；</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（七）救济方式，公示管理相对人依法享有的听证权、陈述权、申辩权和申请行政复议或者提起行政诉讼等法定权利和救济途径；</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（八）监督举报，主动公示包括执法行为监督举报的受理机构、地址、邮编、电话、邮箱及受理反馈程序。</w:t>
      </w:r>
    </w:p>
    <w:p w:rsidR="000B0818" w:rsidRPr="00981F18" w:rsidRDefault="000B0818" w:rsidP="00981F18">
      <w:pPr>
        <w:spacing w:line="360" w:lineRule="auto"/>
        <w:ind w:firstLineChars="196" w:firstLine="627"/>
        <w:rPr>
          <w:rFonts w:ascii="仿宋" w:eastAsia="仿宋" w:hAnsi="仿宋" w:cs="Times New Roman"/>
          <w:sz w:val="32"/>
          <w:szCs w:val="32"/>
        </w:rPr>
      </w:pPr>
      <w:r w:rsidRPr="00981F18">
        <w:rPr>
          <w:rFonts w:ascii="仿宋" w:eastAsia="仿宋" w:hAnsi="仿宋" w:cs="宋体" w:hint="eastAsia"/>
          <w:sz w:val="32"/>
          <w:szCs w:val="32"/>
        </w:rPr>
        <w:t>第六条</w:t>
      </w:r>
      <w:r w:rsidRPr="00981F18">
        <w:rPr>
          <w:rFonts w:ascii="仿宋" w:eastAsia="仿宋" w:hAnsi="仿宋" w:cs="宋体"/>
          <w:sz w:val="32"/>
          <w:szCs w:val="32"/>
        </w:rPr>
        <w:t xml:space="preserve">  </w:t>
      </w:r>
      <w:r w:rsidRPr="00981F18">
        <w:rPr>
          <w:rFonts w:ascii="仿宋" w:eastAsia="仿宋" w:hAnsi="仿宋" w:cs="仿宋" w:hint="eastAsia"/>
          <w:sz w:val="32"/>
          <w:szCs w:val="32"/>
        </w:rPr>
        <w:t>我市自然资源和规划局行政执法人员进行监督检查、调查取证、告知送达等执法活动时，应当佩戴或者出示执法证件，出具执法文书，告知行政相对人执法事由、执法依据、权利义务等内容，并做好说明解释工作。</w:t>
      </w:r>
    </w:p>
    <w:p w:rsidR="000B0818" w:rsidRPr="00981F18" w:rsidRDefault="000B0818" w:rsidP="00774557">
      <w:pPr>
        <w:spacing w:line="360" w:lineRule="auto"/>
        <w:rPr>
          <w:rFonts w:ascii="仿宋" w:eastAsia="仿宋" w:hAnsi="仿宋" w:cs="Times New Roman"/>
          <w:sz w:val="32"/>
          <w:szCs w:val="32"/>
        </w:rPr>
      </w:pPr>
      <w:r w:rsidRPr="00981F18">
        <w:rPr>
          <w:rFonts w:ascii="仿宋" w:eastAsia="仿宋" w:hAnsi="仿宋" w:cs="仿宋"/>
          <w:sz w:val="32"/>
          <w:szCs w:val="32"/>
        </w:rPr>
        <w:t xml:space="preserve">    </w:t>
      </w:r>
      <w:r w:rsidRPr="00981F18">
        <w:rPr>
          <w:rFonts w:ascii="仿宋" w:eastAsia="仿宋" w:hAnsi="仿宋" w:cs="仿宋" w:hint="eastAsia"/>
          <w:sz w:val="32"/>
          <w:szCs w:val="32"/>
        </w:rPr>
        <w:t>根据有关规定配备制式服装、执法标识的行政执法机构，其行政执法人员应当按照规定着制式服装，佩戴执法标志。</w:t>
      </w:r>
    </w:p>
    <w:p w:rsidR="000B0818" w:rsidRPr="00981F18" w:rsidRDefault="000B0818" w:rsidP="00981F18">
      <w:pPr>
        <w:spacing w:line="360" w:lineRule="auto"/>
        <w:ind w:firstLineChars="196" w:firstLine="627"/>
        <w:rPr>
          <w:rFonts w:ascii="仿宋" w:eastAsia="仿宋" w:hAnsi="仿宋" w:cs="Times New Roman"/>
          <w:sz w:val="32"/>
          <w:szCs w:val="32"/>
        </w:rPr>
      </w:pPr>
      <w:r w:rsidRPr="00981F18">
        <w:rPr>
          <w:rFonts w:ascii="仿宋" w:eastAsia="仿宋" w:hAnsi="仿宋" w:cs="宋体" w:hint="eastAsia"/>
          <w:sz w:val="32"/>
          <w:szCs w:val="32"/>
        </w:rPr>
        <w:lastRenderedPageBreak/>
        <w:t>第七条</w:t>
      </w:r>
      <w:r w:rsidRPr="00981F18">
        <w:rPr>
          <w:rFonts w:ascii="仿宋" w:eastAsia="仿宋" w:hAnsi="仿宋" w:cs="楷体"/>
          <w:b/>
          <w:bCs/>
          <w:sz w:val="32"/>
          <w:szCs w:val="32"/>
        </w:rPr>
        <w:t xml:space="preserve">  </w:t>
      </w:r>
      <w:r w:rsidRPr="00981F18">
        <w:rPr>
          <w:rFonts w:ascii="仿宋" w:eastAsia="仿宋" w:hAnsi="仿宋" w:cs="仿宋" w:hint="eastAsia"/>
          <w:sz w:val="32"/>
          <w:szCs w:val="32"/>
        </w:rPr>
        <w:t>我市自然资源和规划局下属服务窗口单位应当在服务窗口主动公示服务事项名称、依据、受理机构、审批机构、办理条件、申请材料清单（含示范文本和常见错误示例）</w:t>
      </w:r>
      <w:r w:rsidRPr="00981F18">
        <w:rPr>
          <w:rFonts w:ascii="仿宋" w:eastAsia="仿宋" w:hAnsi="仿宋" w:cs="仿宋"/>
          <w:sz w:val="32"/>
          <w:szCs w:val="32"/>
        </w:rPr>
        <w:t xml:space="preserve"> </w:t>
      </w:r>
      <w:r w:rsidRPr="00981F18">
        <w:rPr>
          <w:rFonts w:ascii="仿宋" w:eastAsia="仿宋" w:hAnsi="仿宋" w:cs="仿宋" w:hint="eastAsia"/>
          <w:sz w:val="32"/>
          <w:szCs w:val="32"/>
        </w:rPr>
        <w:t>、办理流程、办理时限、证照发放、表格下载方式、监督检查、咨询渠道、投诉举报、办公时间、办公地址、办公电话、进度查询，各类减、免、缓征的条件、标准和审批办理程序等内容。</w:t>
      </w:r>
    </w:p>
    <w:p w:rsidR="000B0818" w:rsidRPr="00981F18" w:rsidRDefault="000B0818" w:rsidP="00981F18">
      <w:pPr>
        <w:spacing w:line="360" w:lineRule="auto"/>
        <w:ind w:firstLineChars="196" w:firstLine="627"/>
        <w:rPr>
          <w:rFonts w:ascii="仿宋" w:eastAsia="仿宋" w:hAnsi="仿宋" w:cs="Times New Roman"/>
          <w:sz w:val="32"/>
          <w:szCs w:val="32"/>
        </w:rPr>
      </w:pPr>
      <w:r w:rsidRPr="00981F18">
        <w:rPr>
          <w:rFonts w:ascii="仿宋" w:eastAsia="仿宋" w:hAnsi="仿宋" w:cs="宋体" w:hint="eastAsia"/>
          <w:sz w:val="32"/>
          <w:szCs w:val="32"/>
        </w:rPr>
        <w:t>第八条</w:t>
      </w:r>
      <w:r w:rsidRPr="00981F18">
        <w:rPr>
          <w:rFonts w:ascii="仿宋" w:eastAsia="仿宋" w:hAnsi="仿宋" w:cs="仿宋"/>
          <w:sz w:val="32"/>
          <w:szCs w:val="32"/>
        </w:rPr>
        <w:t xml:space="preserve"> </w:t>
      </w:r>
      <w:r w:rsidRPr="00981F18">
        <w:rPr>
          <w:rFonts w:ascii="仿宋" w:eastAsia="仿宋" w:hAnsi="仿宋" w:cs="仿宋" w:hint="eastAsia"/>
          <w:sz w:val="32"/>
          <w:szCs w:val="32"/>
        </w:rPr>
        <w:t>公开的行政执法决定（结果）信息，应当包括执法对象、执法方式、执法内容、执法决定（结果）</w:t>
      </w:r>
      <w:r w:rsidRPr="00981F18">
        <w:rPr>
          <w:rFonts w:ascii="仿宋" w:eastAsia="仿宋" w:hAnsi="仿宋" w:cs="仿宋"/>
          <w:sz w:val="32"/>
          <w:szCs w:val="32"/>
        </w:rPr>
        <w:t xml:space="preserve"> </w:t>
      </w:r>
      <w:r w:rsidRPr="00981F18">
        <w:rPr>
          <w:rFonts w:ascii="仿宋" w:eastAsia="仿宋" w:hAnsi="仿宋" w:cs="仿宋" w:hint="eastAsia"/>
          <w:sz w:val="32"/>
          <w:szCs w:val="32"/>
        </w:rPr>
        <w:t>、执法机关等内容。以下行政执法决定（结果）信息应当予以公开公示，接受社会监督：</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（一）行政处罚。行政处罚相对人、违法事实、处罚依据、处罚结果、处罚时间以及行政处罚决定书编号等；</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（二）行政检查。行政检查对象、检查依据、检查方式、检查时间、检查事项、抽查内容、存在问题以及整改情况；</w:t>
      </w:r>
    </w:p>
    <w:p w:rsidR="000B0818" w:rsidRPr="00981F18" w:rsidRDefault="000B0818" w:rsidP="00981F18">
      <w:pPr>
        <w:spacing w:line="360" w:lineRule="auto"/>
        <w:ind w:firstLineChars="196" w:firstLine="627"/>
        <w:rPr>
          <w:rFonts w:ascii="仿宋" w:eastAsia="仿宋" w:hAnsi="仿宋" w:cs="Times New Roman"/>
          <w:sz w:val="32"/>
          <w:szCs w:val="32"/>
        </w:rPr>
      </w:pPr>
      <w:r w:rsidRPr="00981F18">
        <w:rPr>
          <w:rFonts w:ascii="仿宋" w:eastAsia="仿宋" w:hAnsi="仿宋" w:cs="宋体" w:hint="eastAsia"/>
          <w:sz w:val="32"/>
          <w:szCs w:val="32"/>
        </w:rPr>
        <w:t>第九条</w:t>
      </w:r>
      <w:r w:rsidRPr="00981F18">
        <w:rPr>
          <w:rFonts w:ascii="仿宋" w:eastAsia="仿宋" w:hAnsi="仿宋" w:cs="楷体"/>
          <w:b/>
          <w:bCs/>
          <w:sz w:val="32"/>
          <w:szCs w:val="32"/>
        </w:rPr>
        <w:t xml:space="preserve"> </w:t>
      </w:r>
      <w:r w:rsidRPr="00981F18">
        <w:rPr>
          <w:rFonts w:ascii="仿宋" w:eastAsia="仿宋" w:hAnsi="仿宋" w:cs="仿宋" w:hint="eastAsia"/>
          <w:sz w:val="32"/>
          <w:szCs w:val="32"/>
        </w:rPr>
        <w:t>有下列情形之一的行政执法决定（结果）信息，不予公开：</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（一）行政相对人是未成年人的；</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（二）案件主要事实涉及国家秘密、商业秘密、个人隐私的；</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（三）公开后可能危及国家安全、公共安全、经济安全和社会稳定的；</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（四）可能妨害正常执法活动的执法信息；</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法律、法规、规章对行政执法决定（结果）公开另有规定的，</w:t>
      </w:r>
      <w:r w:rsidRPr="00981F18">
        <w:rPr>
          <w:rFonts w:ascii="仿宋" w:eastAsia="仿宋" w:hAnsi="仿宋" w:cs="仿宋" w:hint="eastAsia"/>
          <w:sz w:val="32"/>
          <w:szCs w:val="32"/>
        </w:rPr>
        <w:lastRenderedPageBreak/>
        <w:t>从其规定。</w:t>
      </w:r>
    </w:p>
    <w:p w:rsidR="000B0818" w:rsidRPr="00981F18" w:rsidRDefault="000B0818" w:rsidP="00981F18">
      <w:pPr>
        <w:spacing w:line="360" w:lineRule="auto"/>
        <w:ind w:firstLineChars="196" w:firstLine="627"/>
        <w:rPr>
          <w:rFonts w:ascii="仿宋" w:eastAsia="仿宋" w:hAnsi="仿宋" w:cs="Times New Roman"/>
          <w:sz w:val="32"/>
          <w:szCs w:val="32"/>
        </w:rPr>
      </w:pPr>
      <w:r w:rsidRPr="00981F18">
        <w:rPr>
          <w:rFonts w:ascii="仿宋" w:eastAsia="仿宋" w:hAnsi="仿宋" w:cs="宋体" w:hint="eastAsia"/>
          <w:sz w:val="32"/>
          <w:szCs w:val="32"/>
        </w:rPr>
        <w:t>第十条</w:t>
      </w:r>
      <w:r w:rsidRPr="00981F18">
        <w:rPr>
          <w:rFonts w:ascii="仿宋" w:eastAsia="仿宋" w:hAnsi="仿宋" w:cs="宋体"/>
          <w:sz w:val="32"/>
          <w:szCs w:val="32"/>
        </w:rPr>
        <w:t xml:space="preserve"> </w:t>
      </w:r>
      <w:r w:rsidRPr="00981F18">
        <w:rPr>
          <w:rFonts w:ascii="仿宋" w:eastAsia="仿宋" w:hAnsi="仿宋" w:cs="仿宋" w:hint="eastAsia"/>
          <w:sz w:val="32"/>
          <w:szCs w:val="32"/>
        </w:rPr>
        <w:t>行政执法单位按照“谁执法、谁公开”的原则，以网络平台为主要载体，以政府文件、新闻媒体、办公场所等为补充，不断拓展公开渠道方式，全面、准确、及时公开有关行政执法信息。法律法规规章另有规定的，从其规定。</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（一）网络平台。网络平台是行政执法公示的主要载体，主要包括局门户网站、行政执法信息公示平台、信用信息系统、微信等现代化信息传播手段；</w:t>
      </w:r>
    </w:p>
    <w:p w:rsidR="000B0818" w:rsidRPr="00981F18" w:rsidRDefault="000B0818" w:rsidP="00981F18">
      <w:pPr>
        <w:spacing w:line="360" w:lineRule="auto"/>
        <w:ind w:firstLineChars="200" w:firstLine="640"/>
        <w:rPr>
          <w:rFonts w:ascii="仿宋" w:eastAsia="仿宋" w:hAnsi="仿宋" w:cs="仿宋"/>
          <w:sz w:val="32"/>
          <w:szCs w:val="32"/>
        </w:rPr>
      </w:pPr>
      <w:r w:rsidRPr="00981F18">
        <w:rPr>
          <w:rFonts w:ascii="仿宋" w:eastAsia="仿宋" w:hAnsi="仿宋" w:cs="仿宋" w:hint="eastAsia"/>
          <w:sz w:val="32"/>
          <w:szCs w:val="32"/>
        </w:rPr>
        <w:t>（二）政府文件，主要包括信息简报、政策法规文件汇编等；</w:t>
      </w:r>
      <w:r w:rsidRPr="00981F18">
        <w:rPr>
          <w:rFonts w:ascii="仿宋" w:eastAsia="仿宋" w:hAnsi="仿宋" w:cs="仿宋"/>
          <w:sz w:val="32"/>
          <w:szCs w:val="32"/>
        </w:rPr>
        <w:t xml:space="preserve"> </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（三）新闻媒体，主要包括新闻发布会、听证会、座谈会、报刊、广播、电视等；</w:t>
      </w:r>
    </w:p>
    <w:p w:rsidR="000B0818" w:rsidRPr="00981F18" w:rsidRDefault="000B0818" w:rsidP="00774557">
      <w:pPr>
        <w:spacing w:line="360" w:lineRule="auto"/>
        <w:rPr>
          <w:rFonts w:ascii="仿宋" w:eastAsia="仿宋" w:hAnsi="仿宋" w:cs="Times New Roman"/>
          <w:sz w:val="32"/>
          <w:szCs w:val="32"/>
        </w:rPr>
      </w:pPr>
      <w:r w:rsidRPr="00981F18">
        <w:rPr>
          <w:rFonts w:ascii="仿宋" w:eastAsia="仿宋" w:hAnsi="仿宋" w:cs="仿宋"/>
          <w:sz w:val="32"/>
          <w:szCs w:val="32"/>
        </w:rPr>
        <w:t xml:space="preserve">    </w:t>
      </w:r>
      <w:r w:rsidRPr="00981F18">
        <w:rPr>
          <w:rFonts w:ascii="仿宋" w:eastAsia="仿宋" w:hAnsi="仿宋" w:cs="仿宋" w:hint="eastAsia"/>
          <w:sz w:val="32"/>
          <w:szCs w:val="32"/>
        </w:rPr>
        <w:t>（四）办公场所，主要包括办事大厅、服务窗口电子显示屏、触摸屏、信息公开栏、公共查阅室、资料索取点、咨询台等。</w:t>
      </w:r>
    </w:p>
    <w:p w:rsidR="000B0818" w:rsidRPr="00981F18" w:rsidRDefault="000B0818" w:rsidP="00774557">
      <w:pPr>
        <w:spacing w:line="360" w:lineRule="auto"/>
        <w:rPr>
          <w:rFonts w:ascii="仿宋" w:eastAsia="仿宋" w:hAnsi="仿宋" w:cs="Times New Roman"/>
          <w:sz w:val="32"/>
          <w:szCs w:val="32"/>
        </w:rPr>
      </w:pPr>
      <w:r w:rsidRPr="00981F18">
        <w:rPr>
          <w:rFonts w:ascii="仿宋" w:eastAsia="仿宋" w:hAnsi="仿宋" w:cs="楷体"/>
          <w:b/>
          <w:bCs/>
          <w:sz w:val="32"/>
          <w:szCs w:val="32"/>
        </w:rPr>
        <w:t xml:space="preserve"> </w:t>
      </w:r>
      <w:r w:rsidRPr="00981F18">
        <w:rPr>
          <w:rFonts w:ascii="仿宋" w:eastAsia="仿宋" w:hAnsi="仿宋" w:cs="宋体"/>
          <w:b/>
          <w:bCs/>
          <w:sz w:val="32"/>
          <w:szCs w:val="32"/>
        </w:rPr>
        <w:t xml:space="preserve">  </w:t>
      </w:r>
      <w:r w:rsidRPr="00981F18">
        <w:rPr>
          <w:rFonts w:ascii="仿宋" w:eastAsia="仿宋" w:hAnsi="仿宋" w:cs="宋体" w:hint="eastAsia"/>
          <w:sz w:val="32"/>
          <w:szCs w:val="32"/>
        </w:rPr>
        <w:t>第十一条</w:t>
      </w:r>
      <w:r w:rsidRPr="00981F18">
        <w:rPr>
          <w:rFonts w:ascii="仿宋" w:eastAsia="仿宋" w:hAnsi="仿宋" w:cs="宋体"/>
          <w:b/>
          <w:bCs/>
          <w:sz w:val="32"/>
          <w:szCs w:val="32"/>
        </w:rPr>
        <w:t xml:space="preserve"> </w:t>
      </w:r>
      <w:r w:rsidRPr="00981F18">
        <w:rPr>
          <w:rFonts w:ascii="仿宋" w:eastAsia="仿宋" w:hAnsi="仿宋" w:cs="仿宋" w:hint="eastAsia"/>
          <w:sz w:val="32"/>
          <w:szCs w:val="32"/>
          <w:u w:val="single"/>
        </w:rPr>
        <w:t>政府门户网站</w:t>
      </w:r>
      <w:r w:rsidRPr="00981F18">
        <w:rPr>
          <w:rFonts w:ascii="仿宋" w:eastAsia="仿宋" w:hAnsi="仿宋" w:cs="仿宋" w:hint="eastAsia"/>
          <w:sz w:val="32"/>
          <w:szCs w:val="32"/>
        </w:rPr>
        <w:t>设立行政执法公示专栏，并根据公示内容设置相应的子栏目。</w:t>
      </w:r>
    </w:p>
    <w:p w:rsidR="000B0818" w:rsidRPr="00981F18" w:rsidRDefault="000B0818" w:rsidP="00774557">
      <w:pPr>
        <w:spacing w:line="360" w:lineRule="auto"/>
        <w:rPr>
          <w:rFonts w:ascii="仿宋" w:eastAsia="仿宋" w:hAnsi="仿宋" w:cs="Times New Roman"/>
          <w:sz w:val="32"/>
          <w:szCs w:val="32"/>
        </w:rPr>
      </w:pPr>
      <w:r w:rsidRPr="00981F18">
        <w:rPr>
          <w:rFonts w:ascii="仿宋" w:eastAsia="仿宋" w:hAnsi="仿宋" w:cs="楷体"/>
          <w:b/>
          <w:bCs/>
          <w:sz w:val="32"/>
          <w:szCs w:val="32"/>
        </w:rPr>
        <w:t xml:space="preserve">  </w:t>
      </w:r>
      <w:r w:rsidRPr="00981F18">
        <w:rPr>
          <w:rFonts w:ascii="仿宋" w:eastAsia="仿宋" w:hAnsi="仿宋" w:cs="宋体"/>
          <w:b/>
          <w:bCs/>
          <w:sz w:val="32"/>
          <w:szCs w:val="32"/>
        </w:rPr>
        <w:t xml:space="preserve"> </w:t>
      </w:r>
      <w:r w:rsidRPr="00981F18">
        <w:rPr>
          <w:rFonts w:ascii="仿宋" w:eastAsia="仿宋" w:hAnsi="仿宋" w:cs="宋体" w:hint="eastAsia"/>
          <w:sz w:val="32"/>
          <w:szCs w:val="32"/>
        </w:rPr>
        <w:t>第十二条</w:t>
      </w:r>
      <w:r w:rsidRPr="00981F18">
        <w:rPr>
          <w:rFonts w:ascii="仿宋" w:eastAsia="仿宋" w:hAnsi="仿宋" w:cs="仿宋"/>
          <w:sz w:val="32"/>
          <w:szCs w:val="32"/>
        </w:rPr>
        <w:t xml:space="preserve"> </w:t>
      </w:r>
      <w:r w:rsidRPr="00981F18">
        <w:rPr>
          <w:rFonts w:ascii="仿宋" w:eastAsia="仿宋" w:hAnsi="仿宋" w:cs="仿宋" w:hint="eastAsia"/>
          <w:sz w:val="32"/>
          <w:szCs w:val="32"/>
        </w:rPr>
        <w:t>行政执法事前、事后各项信息应当及时在行政执法信息公示平台公示，具体操作办法另行制定。</w:t>
      </w:r>
    </w:p>
    <w:p w:rsidR="000B0818" w:rsidRPr="00981F18" w:rsidRDefault="000B0818" w:rsidP="00774557">
      <w:pPr>
        <w:spacing w:line="360" w:lineRule="auto"/>
        <w:rPr>
          <w:rFonts w:ascii="仿宋" w:eastAsia="仿宋" w:hAnsi="仿宋" w:cs="Times New Roman"/>
          <w:sz w:val="32"/>
          <w:szCs w:val="32"/>
        </w:rPr>
      </w:pPr>
      <w:r w:rsidRPr="00981F18">
        <w:rPr>
          <w:rFonts w:ascii="仿宋" w:eastAsia="仿宋" w:hAnsi="仿宋" w:cs="楷体"/>
          <w:b/>
          <w:bCs/>
          <w:sz w:val="32"/>
          <w:szCs w:val="32"/>
        </w:rPr>
        <w:t xml:space="preserve">    </w:t>
      </w:r>
      <w:r w:rsidRPr="00981F18">
        <w:rPr>
          <w:rFonts w:ascii="仿宋" w:eastAsia="仿宋" w:hAnsi="仿宋" w:cs="宋体" w:hint="eastAsia"/>
          <w:sz w:val="32"/>
          <w:szCs w:val="32"/>
        </w:rPr>
        <w:t>第十三条</w:t>
      </w:r>
      <w:r w:rsidRPr="00981F18">
        <w:rPr>
          <w:rFonts w:ascii="仿宋" w:eastAsia="仿宋" w:hAnsi="仿宋" w:cs="宋体"/>
          <w:sz w:val="32"/>
          <w:szCs w:val="32"/>
        </w:rPr>
        <w:t xml:space="preserve">  </w:t>
      </w:r>
      <w:r w:rsidRPr="00981F18">
        <w:rPr>
          <w:rFonts w:ascii="仿宋" w:eastAsia="仿宋" w:hAnsi="仿宋" w:cs="仿宋" w:hint="eastAsia"/>
          <w:sz w:val="32"/>
          <w:szCs w:val="32"/>
        </w:rPr>
        <w:t>我市自然资源和规划局《行政执法事项清单》《双随机抽查事项清单》和各类行政执法流程图、行政执法服务指南以及新公布、修改、废止法律、法规、规章和规范性文件等，经市法制办审核后，通</w:t>
      </w:r>
      <w:r w:rsidRPr="00981F18">
        <w:rPr>
          <w:rFonts w:ascii="仿宋" w:eastAsia="仿宋" w:hAnsi="仿宋" w:cs="仿宋" w:hint="eastAsia"/>
          <w:sz w:val="32"/>
          <w:szCs w:val="32"/>
          <w:u w:val="single"/>
        </w:rPr>
        <w:t>过政府门户网站</w:t>
      </w:r>
      <w:r w:rsidRPr="00981F18">
        <w:rPr>
          <w:rFonts w:ascii="仿宋" w:eastAsia="仿宋" w:hAnsi="仿宋" w:cs="仿宋" w:hint="eastAsia"/>
          <w:sz w:val="32"/>
          <w:szCs w:val="32"/>
        </w:rPr>
        <w:t>予以公示：</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（一）政策法规股牵头，组织相关部门按照《霸州市自然资</w:t>
      </w:r>
      <w:r w:rsidRPr="00981F18">
        <w:rPr>
          <w:rFonts w:ascii="仿宋" w:eastAsia="仿宋" w:hAnsi="仿宋" w:cs="仿宋" w:hint="eastAsia"/>
          <w:sz w:val="32"/>
          <w:szCs w:val="32"/>
        </w:rPr>
        <w:lastRenderedPageBreak/>
        <w:t>源和规划局推行行政执法公示制度执法全过程记录制度重大执法决定法制审核制度试点实施方案》确定的工作分工，全面、准确梳理建设领域行政执法事项，形成《行政执法事项清单》，提交局长办公会议研究，报我市法制办审核后公开；</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（二）根据“双随机、一公开”监管要求，</w:t>
      </w:r>
      <w:r w:rsidRPr="00981F18">
        <w:rPr>
          <w:rFonts w:ascii="仿宋" w:eastAsia="仿宋" w:hAnsi="仿宋" w:cs="仿宋" w:hint="eastAsia"/>
          <w:sz w:val="32"/>
          <w:szCs w:val="32"/>
          <w:u w:val="single"/>
        </w:rPr>
        <w:t>局主体办</w:t>
      </w:r>
      <w:r w:rsidRPr="00981F18">
        <w:rPr>
          <w:rFonts w:ascii="仿宋" w:eastAsia="仿宋" w:hAnsi="仿宋" w:cs="仿宋" w:hint="eastAsia"/>
          <w:sz w:val="32"/>
          <w:szCs w:val="32"/>
        </w:rPr>
        <w:t>牵头编制本部门《随机抽查事项清单》，明确抽查主体、依据、对象、内容、方式等需事前公开的内容，提交局长办公会议研究，报市“双随机一公开”领导小组办公室审核后公示；</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三）我部门所属行政执法单位应当根据相关法律、法规、规章规定，编制本单位各类行政执法流程图，明确具体操作流程；编制行政执法服务指南，明确行政执法事项名称、依据、受理机构、优惠政策、申请材料、办理流程、办理时限、监督方式、责任追究、救济渠道、办公时间、办公地址、办公电话等内容，方便群众办事。</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（四）我市自然资源和规划局法规股根据全市行政执法人员信息管理系统人员信息和执法证件申领情况，公示《行政执法人员清单》。</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仿宋" w:hint="eastAsia"/>
          <w:sz w:val="32"/>
          <w:szCs w:val="32"/>
        </w:rPr>
        <w:t>（五）新公布、修改、废止法律、法规、规章和规范性文件或者部门机构职能调整等情况引起行政执法公示内容发生变化的，行政执法单位应当自有关法律、法规、规章和规范性文件生效、废止或者部门机构职能调整之日起</w:t>
      </w:r>
      <w:r w:rsidRPr="00981F18">
        <w:rPr>
          <w:rFonts w:ascii="仿宋" w:eastAsia="仿宋" w:hAnsi="仿宋" w:cs="仿宋"/>
          <w:sz w:val="32"/>
          <w:szCs w:val="32"/>
        </w:rPr>
        <w:t>3</w:t>
      </w:r>
      <w:r w:rsidRPr="00981F18">
        <w:rPr>
          <w:rFonts w:ascii="仿宋" w:eastAsia="仿宋" w:hAnsi="仿宋" w:cs="仿宋" w:hint="eastAsia"/>
          <w:sz w:val="32"/>
          <w:szCs w:val="32"/>
        </w:rPr>
        <w:t>个月内及时更新相关公示内容。</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宋体" w:hint="eastAsia"/>
          <w:sz w:val="32"/>
          <w:szCs w:val="32"/>
        </w:rPr>
        <w:lastRenderedPageBreak/>
        <w:t>第十四条　按照《河北省人民政府办公厅关于推广“双随机”抽查规范事中事后监管的实施意见》</w:t>
      </w:r>
      <w:r w:rsidRPr="00981F18">
        <w:rPr>
          <w:rFonts w:ascii="仿宋" w:eastAsia="仿宋" w:hAnsi="仿宋" w:cs="宋体"/>
          <w:sz w:val="32"/>
          <w:szCs w:val="32"/>
        </w:rPr>
        <w:t>(</w:t>
      </w:r>
      <w:r w:rsidRPr="00981F18">
        <w:rPr>
          <w:rFonts w:ascii="仿宋" w:eastAsia="仿宋" w:hAnsi="仿宋" w:cs="宋体" w:hint="eastAsia"/>
          <w:sz w:val="32"/>
          <w:szCs w:val="32"/>
        </w:rPr>
        <w:t>冀政办发〔</w:t>
      </w:r>
      <w:r w:rsidRPr="00981F18">
        <w:rPr>
          <w:rFonts w:ascii="仿宋" w:eastAsia="仿宋" w:hAnsi="仿宋" w:cs="宋体"/>
          <w:sz w:val="32"/>
          <w:szCs w:val="32"/>
        </w:rPr>
        <w:t>2015</w:t>
      </w:r>
      <w:r w:rsidRPr="00981F18">
        <w:rPr>
          <w:rFonts w:ascii="仿宋" w:eastAsia="仿宋" w:hAnsi="仿宋" w:cs="宋体" w:hint="eastAsia"/>
          <w:sz w:val="32"/>
          <w:szCs w:val="32"/>
        </w:rPr>
        <w:t>〕</w:t>
      </w:r>
      <w:r w:rsidRPr="00981F18">
        <w:rPr>
          <w:rFonts w:ascii="仿宋" w:eastAsia="仿宋" w:hAnsi="仿宋" w:cs="宋体"/>
          <w:sz w:val="32"/>
          <w:szCs w:val="32"/>
        </w:rPr>
        <w:t>22</w:t>
      </w:r>
      <w:r w:rsidRPr="00981F18">
        <w:rPr>
          <w:rFonts w:ascii="仿宋" w:eastAsia="仿宋" w:hAnsi="仿宋" w:cs="宋体" w:hint="eastAsia"/>
          <w:sz w:val="32"/>
          <w:szCs w:val="32"/>
        </w:rPr>
        <w:t>号</w:t>
      </w:r>
      <w:r w:rsidRPr="00981F18">
        <w:rPr>
          <w:rFonts w:ascii="仿宋" w:eastAsia="仿宋" w:hAnsi="仿宋" w:cs="宋体"/>
          <w:sz w:val="32"/>
          <w:szCs w:val="32"/>
        </w:rPr>
        <w:t>)</w:t>
      </w:r>
      <w:r w:rsidRPr="00981F18">
        <w:rPr>
          <w:rFonts w:ascii="仿宋" w:eastAsia="仿宋" w:hAnsi="仿宋" w:cs="宋体" w:hint="eastAsia"/>
          <w:sz w:val="32"/>
          <w:szCs w:val="32"/>
        </w:rPr>
        <w:t>要求</w:t>
      </w:r>
      <w:r w:rsidRPr="00981F18">
        <w:rPr>
          <w:rFonts w:ascii="仿宋" w:eastAsia="仿宋" w:hAnsi="仿宋" w:cs="宋体"/>
          <w:sz w:val="32"/>
          <w:szCs w:val="32"/>
        </w:rPr>
        <w:t>,</w:t>
      </w:r>
      <w:r w:rsidRPr="00981F18">
        <w:rPr>
          <w:rFonts w:ascii="仿宋" w:eastAsia="仿宋" w:hAnsi="仿宋" w:cs="宋体" w:hint="eastAsia"/>
          <w:sz w:val="32"/>
          <w:szCs w:val="32"/>
        </w:rPr>
        <w:t>对抽查结果正常的市场主体</w:t>
      </w:r>
      <w:r w:rsidRPr="00981F18">
        <w:rPr>
          <w:rFonts w:ascii="仿宋" w:eastAsia="仿宋" w:hAnsi="仿宋" w:cs="宋体"/>
          <w:sz w:val="32"/>
          <w:szCs w:val="32"/>
        </w:rPr>
        <w:t>,</w:t>
      </w:r>
      <w:r w:rsidRPr="00981F18">
        <w:rPr>
          <w:rFonts w:ascii="仿宋" w:eastAsia="仿宋" w:hAnsi="仿宋" w:cs="宋体" w:hint="eastAsia"/>
          <w:sz w:val="32"/>
          <w:szCs w:val="32"/>
        </w:rPr>
        <w:t>自抽查结束之日起</w:t>
      </w:r>
      <w:r w:rsidRPr="00981F18">
        <w:rPr>
          <w:rFonts w:ascii="仿宋" w:eastAsia="仿宋" w:hAnsi="仿宋" w:cs="宋体"/>
          <w:sz w:val="32"/>
          <w:szCs w:val="32"/>
        </w:rPr>
        <w:t>20</w:t>
      </w:r>
      <w:r w:rsidRPr="00981F18">
        <w:rPr>
          <w:rFonts w:ascii="仿宋" w:eastAsia="仿宋" w:hAnsi="仿宋" w:cs="宋体" w:hint="eastAsia"/>
          <w:sz w:val="32"/>
          <w:szCs w:val="32"/>
        </w:rPr>
        <w:t>个工作日内向社会公示</w:t>
      </w:r>
      <w:r w:rsidRPr="00981F18">
        <w:rPr>
          <w:rFonts w:ascii="仿宋" w:eastAsia="仿宋" w:hAnsi="仿宋" w:cs="宋体"/>
          <w:sz w:val="32"/>
          <w:szCs w:val="32"/>
        </w:rPr>
        <w:t>;</w:t>
      </w:r>
      <w:r w:rsidRPr="00981F18">
        <w:rPr>
          <w:rFonts w:ascii="仿宋" w:eastAsia="仿宋" w:hAnsi="仿宋" w:cs="宋体" w:hint="eastAsia"/>
          <w:sz w:val="32"/>
          <w:szCs w:val="32"/>
        </w:rPr>
        <w:t>对抽查有问题的市场主体</w:t>
      </w:r>
      <w:r w:rsidRPr="00981F18">
        <w:rPr>
          <w:rFonts w:ascii="仿宋" w:eastAsia="仿宋" w:hAnsi="仿宋" w:cs="宋体"/>
          <w:sz w:val="32"/>
          <w:szCs w:val="32"/>
        </w:rPr>
        <w:t>,</w:t>
      </w:r>
      <w:r w:rsidRPr="00981F18">
        <w:rPr>
          <w:rFonts w:ascii="仿宋" w:eastAsia="仿宋" w:hAnsi="仿宋" w:cs="宋体" w:hint="eastAsia"/>
          <w:sz w:val="32"/>
          <w:szCs w:val="32"/>
        </w:rPr>
        <w:t>区分情况依法作出处理并向社会公示。对其他行政执法决定（结果）</w:t>
      </w:r>
      <w:r w:rsidRPr="00981F18">
        <w:rPr>
          <w:rFonts w:ascii="仿宋" w:eastAsia="仿宋" w:hAnsi="仿宋" w:cs="宋体"/>
          <w:sz w:val="32"/>
          <w:szCs w:val="32"/>
        </w:rPr>
        <w:t xml:space="preserve"> </w:t>
      </w:r>
      <w:r w:rsidRPr="00981F18">
        <w:rPr>
          <w:rFonts w:ascii="仿宋" w:eastAsia="仿宋" w:hAnsi="仿宋" w:cs="宋体" w:hint="eastAsia"/>
          <w:sz w:val="32"/>
          <w:szCs w:val="32"/>
        </w:rPr>
        <w:t>、由承办机构在信息形成或者变更之日起</w:t>
      </w:r>
      <w:r w:rsidRPr="00981F18">
        <w:rPr>
          <w:rFonts w:ascii="仿宋" w:eastAsia="仿宋" w:hAnsi="仿宋" w:cs="宋体"/>
          <w:sz w:val="32"/>
          <w:szCs w:val="32"/>
        </w:rPr>
        <w:t>7</w:t>
      </w:r>
      <w:r w:rsidRPr="00981F18">
        <w:rPr>
          <w:rFonts w:ascii="仿宋" w:eastAsia="仿宋" w:hAnsi="仿宋" w:cs="宋体" w:hint="eastAsia"/>
          <w:sz w:val="32"/>
          <w:szCs w:val="32"/>
        </w:rPr>
        <w:t>个工作日内予以公开。</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宋体" w:hint="eastAsia"/>
          <w:sz w:val="32"/>
          <w:szCs w:val="32"/>
        </w:rPr>
        <w:t>法律、法规、规章对公开的时限另有规定的</w:t>
      </w:r>
      <w:r w:rsidRPr="00981F18">
        <w:rPr>
          <w:rFonts w:ascii="仿宋" w:eastAsia="仿宋" w:hAnsi="仿宋" w:cs="宋体"/>
          <w:sz w:val="32"/>
          <w:szCs w:val="32"/>
        </w:rPr>
        <w:t>,</w:t>
      </w:r>
      <w:r w:rsidRPr="00981F18">
        <w:rPr>
          <w:rFonts w:ascii="仿宋" w:eastAsia="仿宋" w:hAnsi="仿宋" w:cs="宋体" w:hint="eastAsia"/>
          <w:sz w:val="32"/>
          <w:szCs w:val="32"/>
        </w:rPr>
        <w:t>从其规定。</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宋体" w:hint="eastAsia"/>
          <w:sz w:val="32"/>
          <w:szCs w:val="32"/>
        </w:rPr>
        <w:t>第十五条　行政执法结果信息公开满</w:t>
      </w:r>
      <w:r w:rsidRPr="00981F18">
        <w:rPr>
          <w:rFonts w:ascii="仿宋" w:eastAsia="仿宋" w:hAnsi="仿宋" w:cs="宋体"/>
          <w:sz w:val="32"/>
          <w:szCs w:val="32"/>
        </w:rPr>
        <w:t>5</w:t>
      </w:r>
      <w:r w:rsidRPr="00981F18">
        <w:rPr>
          <w:rFonts w:ascii="仿宋" w:eastAsia="仿宋" w:hAnsi="仿宋" w:cs="宋体" w:hint="eastAsia"/>
          <w:sz w:val="32"/>
          <w:szCs w:val="32"/>
        </w:rPr>
        <w:t>年的</w:t>
      </w:r>
      <w:r w:rsidRPr="00981F18">
        <w:rPr>
          <w:rFonts w:ascii="仿宋" w:eastAsia="仿宋" w:hAnsi="仿宋" w:cs="宋体"/>
          <w:sz w:val="32"/>
          <w:szCs w:val="32"/>
        </w:rPr>
        <w:t>,</w:t>
      </w:r>
      <w:r w:rsidRPr="00981F18">
        <w:rPr>
          <w:rFonts w:ascii="仿宋" w:eastAsia="仿宋" w:hAnsi="仿宋" w:cs="宋体" w:hint="eastAsia"/>
          <w:sz w:val="32"/>
          <w:szCs w:val="32"/>
        </w:rPr>
        <w:t>可以从公示载体上撤下。但行政相对人是自然人的</w:t>
      </w:r>
      <w:r w:rsidRPr="00981F18">
        <w:rPr>
          <w:rFonts w:ascii="仿宋" w:eastAsia="仿宋" w:hAnsi="仿宋" w:cs="宋体"/>
          <w:sz w:val="32"/>
          <w:szCs w:val="32"/>
        </w:rPr>
        <w:t>,</w:t>
      </w:r>
      <w:r w:rsidRPr="00981F18">
        <w:rPr>
          <w:rFonts w:ascii="仿宋" w:eastAsia="仿宋" w:hAnsi="仿宋" w:cs="宋体" w:hint="eastAsia"/>
          <w:sz w:val="32"/>
          <w:szCs w:val="32"/>
        </w:rPr>
        <w:t>公开满</w:t>
      </w:r>
      <w:r w:rsidRPr="00981F18">
        <w:rPr>
          <w:rFonts w:ascii="仿宋" w:eastAsia="仿宋" w:hAnsi="仿宋" w:cs="宋体"/>
          <w:sz w:val="32"/>
          <w:szCs w:val="32"/>
        </w:rPr>
        <w:t>2</w:t>
      </w:r>
      <w:r w:rsidRPr="00981F18">
        <w:rPr>
          <w:rFonts w:ascii="仿宋" w:eastAsia="仿宋" w:hAnsi="仿宋" w:cs="宋体" w:hint="eastAsia"/>
          <w:sz w:val="32"/>
          <w:szCs w:val="32"/>
        </w:rPr>
        <w:t>年的</w:t>
      </w:r>
      <w:r w:rsidRPr="00981F18">
        <w:rPr>
          <w:rFonts w:ascii="仿宋" w:eastAsia="仿宋" w:hAnsi="仿宋" w:cs="宋体"/>
          <w:sz w:val="32"/>
          <w:szCs w:val="32"/>
        </w:rPr>
        <w:t>,</w:t>
      </w:r>
      <w:r w:rsidRPr="00981F18">
        <w:rPr>
          <w:rFonts w:ascii="仿宋" w:eastAsia="仿宋" w:hAnsi="仿宋" w:cs="宋体" w:hint="eastAsia"/>
          <w:sz w:val="32"/>
          <w:szCs w:val="32"/>
        </w:rPr>
        <w:t>可以从公示载体上撤下。已经公开的原行政处罚决定被依法撤销、确认违法或者要求重新作出的</w:t>
      </w:r>
      <w:r w:rsidRPr="00981F18">
        <w:rPr>
          <w:rFonts w:ascii="仿宋" w:eastAsia="仿宋" w:hAnsi="仿宋" w:cs="宋体"/>
          <w:sz w:val="32"/>
          <w:szCs w:val="32"/>
        </w:rPr>
        <w:t>,</w:t>
      </w:r>
      <w:r w:rsidRPr="00981F18">
        <w:rPr>
          <w:rFonts w:ascii="仿宋" w:eastAsia="仿宋" w:hAnsi="仿宋" w:cs="宋体" w:hint="eastAsia"/>
          <w:sz w:val="32"/>
          <w:szCs w:val="32"/>
        </w:rPr>
        <w:t>应及时撤下公开的原行政处罚案件信息</w:t>
      </w:r>
      <w:r w:rsidRPr="00981F18">
        <w:rPr>
          <w:rFonts w:ascii="仿宋" w:eastAsia="仿宋" w:hAnsi="仿宋" w:cs="宋体"/>
          <w:sz w:val="32"/>
          <w:szCs w:val="32"/>
        </w:rPr>
        <w:t>,</w:t>
      </w:r>
      <w:r w:rsidRPr="00981F18">
        <w:rPr>
          <w:rFonts w:ascii="仿宋" w:eastAsia="仿宋" w:hAnsi="仿宋" w:cs="宋体" w:hint="eastAsia"/>
          <w:sz w:val="32"/>
          <w:szCs w:val="32"/>
        </w:rPr>
        <w:t>并作出必要的说明。</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宋体" w:hint="eastAsia"/>
          <w:sz w:val="32"/>
          <w:szCs w:val="32"/>
        </w:rPr>
        <w:t>第十六条　承办机构应明确一名联络员负责收集、整理本机构执法公示信息，经分管负责人内部审查后，按照公示程序，在政府门户网站等相关载体及时发布和更新。</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宋体" w:hint="eastAsia"/>
          <w:sz w:val="32"/>
          <w:szCs w:val="32"/>
        </w:rPr>
        <w:t>第十七条　对公民、法人和其他社会组织有证据证明公示的行政执法信息不准确的，由承办机构调查核实，以适当方式澄清更正。</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宋体" w:hint="eastAsia"/>
          <w:sz w:val="32"/>
          <w:szCs w:val="32"/>
        </w:rPr>
        <w:t>第十八条　建立健全考核制度</w:t>
      </w:r>
      <w:r w:rsidRPr="00981F18">
        <w:rPr>
          <w:rFonts w:ascii="仿宋" w:eastAsia="仿宋" w:hAnsi="仿宋" w:cs="宋体"/>
          <w:sz w:val="32"/>
          <w:szCs w:val="32"/>
        </w:rPr>
        <w:t>,</w:t>
      </w:r>
      <w:r w:rsidRPr="00981F18">
        <w:rPr>
          <w:rFonts w:ascii="仿宋" w:eastAsia="仿宋" w:hAnsi="仿宋" w:cs="宋体" w:hint="eastAsia"/>
          <w:sz w:val="32"/>
          <w:szCs w:val="32"/>
        </w:rPr>
        <w:t>加强对行政执法公示制度推行情况的监督检查</w:t>
      </w:r>
      <w:r w:rsidRPr="00981F18">
        <w:rPr>
          <w:rFonts w:ascii="仿宋" w:eastAsia="仿宋" w:hAnsi="仿宋" w:cs="宋体"/>
          <w:sz w:val="32"/>
          <w:szCs w:val="32"/>
        </w:rPr>
        <w:t>,</w:t>
      </w:r>
      <w:r w:rsidRPr="00981F18">
        <w:rPr>
          <w:rFonts w:ascii="仿宋" w:eastAsia="仿宋" w:hAnsi="仿宋" w:cs="宋体" w:hint="eastAsia"/>
          <w:sz w:val="32"/>
          <w:szCs w:val="32"/>
        </w:rPr>
        <w:t>并将监督检查情况纳入依法行政考核的主要内容。</w:t>
      </w:r>
    </w:p>
    <w:p w:rsidR="000B0818" w:rsidRPr="00981F18" w:rsidRDefault="000B0818" w:rsidP="00981F18">
      <w:pPr>
        <w:spacing w:line="360" w:lineRule="auto"/>
        <w:ind w:firstLineChars="200" w:firstLine="640"/>
        <w:rPr>
          <w:rFonts w:ascii="仿宋" w:eastAsia="仿宋" w:hAnsi="仿宋" w:cs="Times New Roman"/>
          <w:sz w:val="32"/>
          <w:szCs w:val="32"/>
        </w:rPr>
      </w:pPr>
      <w:r w:rsidRPr="00981F18">
        <w:rPr>
          <w:rFonts w:ascii="仿宋" w:eastAsia="仿宋" w:hAnsi="仿宋" w:cs="宋体" w:hint="eastAsia"/>
          <w:sz w:val="32"/>
          <w:szCs w:val="32"/>
        </w:rPr>
        <w:t>第十九条　建立健全责任追究制度</w:t>
      </w:r>
      <w:r w:rsidRPr="00981F18">
        <w:rPr>
          <w:rFonts w:ascii="仿宋" w:eastAsia="仿宋" w:hAnsi="仿宋" w:cs="宋体"/>
          <w:sz w:val="32"/>
          <w:szCs w:val="32"/>
        </w:rPr>
        <w:t>,</w:t>
      </w:r>
      <w:r w:rsidRPr="00981F18">
        <w:rPr>
          <w:rFonts w:ascii="仿宋" w:eastAsia="仿宋" w:hAnsi="仿宋" w:cs="宋体" w:hint="eastAsia"/>
          <w:sz w:val="32"/>
          <w:szCs w:val="32"/>
        </w:rPr>
        <w:t>对不按要求公示、选择性</w:t>
      </w:r>
      <w:r w:rsidRPr="00981F18">
        <w:rPr>
          <w:rFonts w:ascii="仿宋" w:eastAsia="仿宋" w:hAnsi="仿宋" w:cs="宋体" w:hint="eastAsia"/>
          <w:sz w:val="32"/>
          <w:szCs w:val="32"/>
        </w:rPr>
        <w:lastRenderedPageBreak/>
        <w:t>公示、更新维护不及时等问题</w:t>
      </w:r>
      <w:r w:rsidRPr="00981F18">
        <w:rPr>
          <w:rFonts w:ascii="仿宋" w:eastAsia="仿宋" w:hAnsi="仿宋" w:cs="宋体"/>
          <w:sz w:val="32"/>
          <w:szCs w:val="32"/>
        </w:rPr>
        <w:t>,</w:t>
      </w:r>
      <w:r w:rsidRPr="00981F18">
        <w:rPr>
          <w:rFonts w:ascii="仿宋" w:eastAsia="仿宋" w:hAnsi="仿宋" w:cs="宋体" w:hint="eastAsia"/>
          <w:sz w:val="32"/>
          <w:szCs w:val="32"/>
        </w:rPr>
        <w:t>责令改正</w:t>
      </w:r>
      <w:r w:rsidRPr="00981F18">
        <w:rPr>
          <w:rFonts w:ascii="仿宋" w:eastAsia="仿宋" w:hAnsi="仿宋" w:cs="宋体"/>
          <w:sz w:val="32"/>
          <w:szCs w:val="32"/>
        </w:rPr>
        <w:t>,</w:t>
      </w:r>
      <w:r w:rsidRPr="00981F18">
        <w:rPr>
          <w:rFonts w:ascii="仿宋" w:eastAsia="仿宋" w:hAnsi="仿宋" w:cs="宋体" w:hint="eastAsia"/>
          <w:sz w:val="32"/>
          <w:szCs w:val="32"/>
        </w:rPr>
        <w:t>情节严重的</w:t>
      </w:r>
      <w:r w:rsidRPr="00981F18">
        <w:rPr>
          <w:rFonts w:ascii="仿宋" w:eastAsia="仿宋" w:hAnsi="仿宋" w:cs="宋体"/>
          <w:sz w:val="32"/>
          <w:szCs w:val="32"/>
        </w:rPr>
        <w:t>,</w:t>
      </w:r>
      <w:r w:rsidRPr="00981F18">
        <w:rPr>
          <w:rFonts w:ascii="仿宋" w:eastAsia="仿宋" w:hAnsi="仿宋" w:cs="宋体" w:hint="eastAsia"/>
          <w:sz w:val="32"/>
          <w:szCs w:val="32"/>
        </w:rPr>
        <w:t>追究有关责任人员责任。</w:t>
      </w:r>
    </w:p>
    <w:p w:rsidR="00981F18" w:rsidRDefault="000B0818" w:rsidP="00981F18">
      <w:pPr>
        <w:spacing w:line="360" w:lineRule="auto"/>
        <w:ind w:firstLineChars="200" w:firstLine="640"/>
        <w:rPr>
          <w:rFonts w:ascii="仿宋" w:eastAsia="仿宋" w:hAnsi="仿宋" w:cs="宋体"/>
          <w:sz w:val="32"/>
          <w:szCs w:val="32"/>
        </w:rPr>
      </w:pPr>
      <w:r w:rsidRPr="00981F18">
        <w:rPr>
          <w:rFonts w:ascii="仿宋" w:eastAsia="仿宋" w:hAnsi="仿宋" w:cs="宋体" w:hint="eastAsia"/>
          <w:sz w:val="32"/>
          <w:szCs w:val="32"/>
        </w:rPr>
        <w:t>第二十条　本办法</w:t>
      </w:r>
      <w:r w:rsidRPr="00981F18">
        <w:rPr>
          <w:rFonts w:ascii="仿宋" w:eastAsia="仿宋" w:hAnsi="仿宋" w:cs="宋体"/>
          <w:sz w:val="32"/>
          <w:szCs w:val="32"/>
        </w:rPr>
        <w:t>20</w:t>
      </w:r>
      <w:r w:rsidR="00981F18">
        <w:rPr>
          <w:rFonts w:ascii="仿宋" w:eastAsia="仿宋" w:hAnsi="仿宋" w:cs="宋体" w:hint="eastAsia"/>
          <w:sz w:val="32"/>
          <w:szCs w:val="32"/>
        </w:rPr>
        <w:t>21</w:t>
      </w:r>
      <w:r w:rsidRPr="00981F18">
        <w:rPr>
          <w:rFonts w:ascii="仿宋" w:eastAsia="仿宋" w:hAnsi="仿宋" w:cs="宋体" w:hint="eastAsia"/>
          <w:sz w:val="32"/>
          <w:szCs w:val="32"/>
        </w:rPr>
        <w:t>年</w:t>
      </w:r>
      <w:r w:rsidR="00981F18">
        <w:rPr>
          <w:rFonts w:ascii="仿宋" w:eastAsia="仿宋" w:hAnsi="仿宋" w:cs="宋体" w:hint="eastAsia"/>
          <w:sz w:val="32"/>
          <w:szCs w:val="32"/>
        </w:rPr>
        <w:t>9</w:t>
      </w:r>
      <w:r w:rsidRPr="00981F18">
        <w:rPr>
          <w:rFonts w:ascii="仿宋" w:eastAsia="仿宋" w:hAnsi="仿宋" w:cs="宋体" w:hint="eastAsia"/>
          <w:sz w:val="32"/>
          <w:szCs w:val="32"/>
        </w:rPr>
        <w:t>月修订，自公布之日起施行，有效期</w:t>
      </w:r>
      <w:r w:rsidRPr="00981F18">
        <w:rPr>
          <w:rFonts w:ascii="仿宋" w:eastAsia="仿宋" w:hAnsi="仿宋" w:cs="宋体"/>
          <w:sz w:val="32"/>
          <w:szCs w:val="32"/>
        </w:rPr>
        <w:t>2</w:t>
      </w:r>
      <w:r w:rsidRPr="00981F18">
        <w:rPr>
          <w:rFonts w:ascii="仿宋" w:eastAsia="仿宋" w:hAnsi="仿宋" w:cs="宋体" w:hint="eastAsia"/>
          <w:sz w:val="32"/>
          <w:szCs w:val="32"/>
        </w:rPr>
        <w:t>年。如遇国家法律法规调整，与其发生不符，从其规定。</w:t>
      </w:r>
    </w:p>
    <w:p w:rsidR="00981F18" w:rsidRDefault="008E2F96" w:rsidP="00981F18">
      <w:pPr>
        <w:spacing w:line="360" w:lineRule="auto"/>
        <w:ind w:firstLineChars="200" w:firstLine="640"/>
        <w:rPr>
          <w:rFonts w:ascii="仿宋" w:eastAsia="仿宋" w:hAnsi="仿宋" w:cs="宋体" w:hint="eastAsia"/>
          <w:sz w:val="32"/>
          <w:szCs w:val="32"/>
        </w:rPr>
      </w:pPr>
      <w:r>
        <w:rPr>
          <w:rFonts w:ascii="仿宋" w:eastAsia="仿宋" w:hAnsi="仿宋" w:cs="宋体" w:hint="eastAsia"/>
          <w:sz w:val="32"/>
          <w:szCs w:val="32"/>
        </w:rPr>
        <w:t xml:space="preserve">   </w:t>
      </w:r>
    </w:p>
    <w:p w:rsidR="008E2F96" w:rsidRDefault="008E2F96" w:rsidP="00981F18">
      <w:pPr>
        <w:spacing w:line="360" w:lineRule="auto"/>
        <w:ind w:firstLineChars="200" w:firstLine="640"/>
        <w:rPr>
          <w:rFonts w:ascii="仿宋" w:eastAsia="仿宋" w:hAnsi="仿宋" w:cs="宋体" w:hint="eastAsia"/>
          <w:sz w:val="32"/>
          <w:szCs w:val="32"/>
        </w:rPr>
      </w:pPr>
    </w:p>
    <w:p w:rsidR="008E2F96" w:rsidRDefault="008E2F96" w:rsidP="00981F18">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 xml:space="preserve">                                   2021年9月3日</w:t>
      </w:r>
      <w:bookmarkStart w:id="0" w:name="_GoBack"/>
      <w:bookmarkEnd w:id="0"/>
    </w:p>
    <w:p w:rsidR="00981F18" w:rsidRPr="00981F18" w:rsidRDefault="00981F18" w:rsidP="00981F18">
      <w:pPr>
        <w:spacing w:line="360" w:lineRule="auto"/>
        <w:ind w:firstLineChars="200" w:firstLine="640"/>
        <w:rPr>
          <w:rFonts w:ascii="仿宋" w:eastAsia="仿宋" w:hAnsi="仿宋" w:cs="Times New Roman"/>
          <w:sz w:val="32"/>
          <w:szCs w:val="32"/>
        </w:rPr>
      </w:pPr>
      <w:r>
        <w:rPr>
          <w:rFonts w:ascii="仿宋" w:eastAsia="仿宋" w:hAnsi="仿宋" w:cs="宋体" w:hint="eastAsia"/>
          <w:sz w:val="32"/>
          <w:szCs w:val="32"/>
        </w:rPr>
        <w:t xml:space="preserve"> </w:t>
      </w:r>
      <w:r w:rsidR="00012A21">
        <w:rPr>
          <w:rFonts w:ascii="仿宋" w:eastAsia="仿宋" w:hAnsi="仿宋" w:cs="宋体" w:hint="eastAsia"/>
          <w:sz w:val="32"/>
          <w:szCs w:val="32"/>
        </w:rPr>
        <w:t xml:space="preserve"> </w:t>
      </w:r>
    </w:p>
    <w:p w:rsidR="000B0818" w:rsidRPr="00981F18" w:rsidRDefault="000B0818" w:rsidP="00BE401A">
      <w:pPr>
        <w:spacing w:line="360" w:lineRule="auto"/>
        <w:ind w:firstLineChars="200" w:firstLine="640"/>
        <w:jc w:val="right"/>
        <w:rPr>
          <w:rFonts w:ascii="仿宋" w:eastAsia="仿宋" w:hAnsi="仿宋" w:cs="Times New Roman"/>
          <w:sz w:val="32"/>
          <w:szCs w:val="32"/>
        </w:rPr>
      </w:pPr>
    </w:p>
    <w:sectPr w:rsidR="000B0818" w:rsidRPr="00981F18" w:rsidSect="00774557">
      <w:footerReference w:type="default" r:id="rId7"/>
      <w:pgSz w:w="11906" w:h="16838"/>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6C" w:rsidRDefault="00054F6C">
      <w:pPr>
        <w:rPr>
          <w:rFonts w:cs="Times New Roman"/>
        </w:rPr>
      </w:pPr>
      <w:r>
        <w:rPr>
          <w:rFonts w:cs="Times New Roman"/>
        </w:rPr>
        <w:separator/>
      </w:r>
    </w:p>
  </w:endnote>
  <w:endnote w:type="continuationSeparator" w:id="0">
    <w:p w:rsidR="00054F6C" w:rsidRDefault="00054F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18" w:rsidRDefault="000B0818" w:rsidP="000E5218">
    <w:pPr>
      <w:pStyle w:val="a3"/>
      <w:framePr w:wrap="auto"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sidR="008E2F96">
      <w:rPr>
        <w:rStyle w:val="a6"/>
        <w:noProof/>
      </w:rPr>
      <w:t>- 7 -</w:t>
    </w:r>
    <w:r>
      <w:rPr>
        <w:rStyle w:val="a6"/>
      </w:rPr>
      <w:fldChar w:fldCharType="end"/>
    </w:r>
  </w:p>
  <w:p w:rsidR="000B0818" w:rsidRDefault="000B0818">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6C" w:rsidRDefault="00054F6C">
      <w:pPr>
        <w:rPr>
          <w:rFonts w:cs="Times New Roman"/>
        </w:rPr>
      </w:pPr>
      <w:r>
        <w:rPr>
          <w:rFonts w:cs="Times New Roman"/>
        </w:rPr>
        <w:separator/>
      </w:r>
    </w:p>
  </w:footnote>
  <w:footnote w:type="continuationSeparator" w:id="0">
    <w:p w:rsidR="00054F6C" w:rsidRDefault="00054F6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7BF"/>
    <w:rsid w:val="000048FB"/>
    <w:rsid w:val="00012A21"/>
    <w:rsid w:val="00037F2C"/>
    <w:rsid w:val="00054F6C"/>
    <w:rsid w:val="00066B41"/>
    <w:rsid w:val="000B0818"/>
    <w:rsid w:val="000D3036"/>
    <w:rsid w:val="000E5218"/>
    <w:rsid w:val="00175D08"/>
    <w:rsid w:val="00280FB6"/>
    <w:rsid w:val="002930DC"/>
    <w:rsid w:val="002B598B"/>
    <w:rsid w:val="002F261C"/>
    <w:rsid w:val="00321BB4"/>
    <w:rsid w:val="00323C45"/>
    <w:rsid w:val="00362E13"/>
    <w:rsid w:val="00367D3E"/>
    <w:rsid w:val="00393272"/>
    <w:rsid w:val="003B49A0"/>
    <w:rsid w:val="003B57EB"/>
    <w:rsid w:val="003C237E"/>
    <w:rsid w:val="0040068C"/>
    <w:rsid w:val="004137BF"/>
    <w:rsid w:val="004C34F3"/>
    <w:rsid w:val="00552453"/>
    <w:rsid w:val="005676C3"/>
    <w:rsid w:val="005D76A8"/>
    <w:rsid w:val="00641168"/>
    <w:rsid w:val="00655D2B"/>
    <w:rsid w:val="00664E72"/>
    <w:rsid w:val="0070150F"/>
    <w:rsid w:val="00747556"/>
    <w:rsid w:val="00774557"/>
    <w:rsid w:val="00775D4D"/>
    <w:rsid w:val="00780483"/>
    <w:rsid w:val="007939DB"/>
    <w:rsid w:val="007E4172"/>
    <w:rsid w:val="007E5707"/>
    <w:rsid w:val="00805A9F"/>
    <w:rsid w:val="008157AE"/>
    <w:rsid w:val="008643E9"/>
    <w:rsid w:val="008D4737"/>
    <w:rsid w:val="008E2F96"/>
    <w:rsid w:val="00910DD4"/>
    <w:rsid w:val="00957080"/>
    <w:rsid w:val="00981F18"/>
    <w:rsid w:val="0099260B"/>
    <w:rsid w:val="009962ED"/>
    <w:rsid w:val="009A21CB"/>
    <w:rsid w:val="00A162DF"/>
    <w:rsid w:val="00A200AC"/>
    <w:rsid w:val="00A7601B"/>
    <w:rsid w:val="00A80724"/>
    <w:rsid w:val="00AD114F"/>
    <w:rsid w:val="00AE1C10"/>
    <w:rsid w:val="00B04DF7"/>
    <w:rsid w:val="00BE401A"/>
    <w:rsid w:val="00C909DD"/>
    <w:rsid w:val="00CC2BD7"/>
    <w:rsid w:val="00CE0433"/>
    <w:rsid w:val="00DF3840"/>
    <w:rsid w:val="00E0430E"/>
    <w:rsid w:val="00E1483E"/>
    <w:rsid w:val="00F0511C"/>
    <w:rsid w:val="00FE1244"/>
    <w:rsid w:val="44C93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14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114F"/>
    <w:pPr>
      <w:tabs>
        <w:tab w:val="center" w:pos="4153"/>
        <w:tab w:val="right" w:pos="8306"/>
      </w:tabs>
      <w:snapToGrid w:val="0"/>
      <w:jc w:val="left"/>
    </w:pPr>
    <w:rPr>
      <w:sz w:val="18"/>
      <w:szCs w:val="18"/>
    </w:rPr>
  </w:style>
  <w:style w:type="character" w:customStyle="1" w:styleId="Char">
    <w:name w:val="页脚 Char"/>
    <w:link w:val="a3"/>
    <w:uiPriority w:val="99"/>
    <w:semiHidden/>
    <w:locked/>
    <w:rsid w:val="00AD114F"/>
    <w:rPr>
      <w:sz w:val="18"/>
      <w:szCs w:val="18"/>
    </w:rPr>
  </w:style>
  <w:style w:type="paragraph" w:styleId="a4">
    <w:name w:val="header"/>
    <w:basedOn w:val="a"/>
    <w:link w:val="Char0"/>
    <w:uiPriority w:val="99"/>
    <w:rsid w:val="00AD114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AD114F"/>
    <w:rPr>
      <w:sz w:val="18"/>
      <w:szCs w:val="18"/>
    </w:rPr>
  </w:style>
  <w:style w:type="paragraph" w:styleId="a5">
    <w:name w:val="Normal (Web)"/>
    <w:basedOn w:val="a"/>
    <w:uiPriority w:val="99"/>
    <w:rsid w:val="00AD114F"/>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774557"/>
  </w:style>
  <w:style w:type="paragraph" w:styleId="a7">
    <w:name w:val="Balloon Text"/>
    <w:basedOn w:val="a"/>
    <w:link w:val="Char1"/>
    <w:uiPriority w:val="99"/>
    <w:semiHidden/>
    <w:rsid w:val="00DF3840"/>
    <w:rPr>
      <w:sz w:val="18"/>
      <w:szCs w:val="18"/>
    </w:rPr>
  </w:style>
  <w:style w:type="character" w:customStyle="1" w:styleId="Char1">
    <w:name w:val="批注框文本 Char"/>
    <w:link w:val="a7"/>
    <w:uiPriority w:val="99"/>
    <w:semiHidden/>
    <w:locked/>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485</Words>
  <Characters>2769</Characters>
  <Application>Microsoft Office Word</Application>
  <DocSecurity>0</DocSecurity>
  <Lines>23</Lines>
  <Paragraphs>6</Paragraphs>
  <ScaleCrop>false</ScaleCrop>
  <Company>Lenovo</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dc:creator>
  <cp:keywords/>
  <dc:description/>
  <cp:lastModifiedBy>钱克昌</cp:lastModifiedBy>
  <cp:revision>16</cp:revision>
  <cp:lastPrinted>2019-06-05T00:43:00Z</cp:lastPrinted>
  <dcterms:created xsi:type="dcterms:W3CDTF">2017-06-19T08:13:00Z</dcterms:created>
  <dcterms:modified xsi:type="dcterms:W3CDTF">2021-09-06T23:59:00Z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